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2010/118 vom 6. Dezember 2012</w:t>
      </w:r>
    </w:p>
    <w:p>
      <w:r>
        <w:t>Sg Versicherungsgericht, 2012-12-06, DE</w:t>
      </w:r>
    </w:p>
    <w:p>
      <w:r>
        <w:rPr>
          <w:b/>
        </w:rPr>
        <w:t xml:space="preserve">Quelle: </w:t>
      </w:r>
      <w:r>
        <w:t>https://mcp.opencaselaw.ch/entscheid/sg_publikationen_IV 2010_118</w:t>
      </w:r>
    </w:p>
    <w:p>
      <w:r>
        <w:t>FR: SG_VERSICHERUNGSGERICHT IV 2010/118 du 6 décembre 2012</w:t>
      </w:r>
    </w:p>
    <w:p>
      <w:r>
        <w:t>IT: SG_VERSICHERUNGSGERICHT IV 2010/118 del 6 dicembre 2012</w:t>
      </w:r>
    </w:p>
    <w:p>
      <w:pPr>
        <w:pStyle w:val="Heading2"/>
      </w:pPr>
      <w:r>
        <w:t>Regeste</w:t>
      </w:r>
    </w:p>
    <w:p>
      <w:r>
        <w:t>Art. 28 IVG. aArt. 29 Abs. 1 lit. b IVG, aArt.88a Abs 1 IVV. Prüfung des Anspruchs auf Invalidenrente. Würdigung von polydisziplinären Gutachten und (Verlaufs)gutachten. Diese sind beweistauglich. Für die Wartezeit wird auf die Arbeitsfähigkeit in der angestammten Tätigkeit abgestellt (Entscheid des Versicherungsgerichts des Kantons St. Gallen vom 6. Dezember 2012, IV 2010/118).</w:t>
      </w:r>
    </w:p>
    <w:p>
      <w:pPr>
        <w:pStyle w:val="Heading2"/>
      </w:pPr>
      <w:r>
        <w:t>Erwägungen</w:t>
      </w:r>
    </w:p>
    <w:p>
      <w:r>
        <w:rPr>
          <w:b/>
        </w:rPr>
        <w:t>E. 1.1</w:t>
      </w:r>
    </w:p>
    <w:p>
      <w:r>
        <w:t>Strittig und zu prüfen ist, ob die Beschwerdegegnerin den Rentenanspruch der Beschwerdeführerin zu Recht verneint hat.</w:t>
      </w:r>
    </w:p>
    <w:p>
      <w:r>
        <w:rPr>
          <w:b/>
        </w:rPr>
        <w:t>E. 1.2</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des ersten Teils der 6. IV-Revision und der 5. IV-Revision. Da sich die Definition der Invalidität und die damit zusammenhängenden Begriffe mit diesen Revisionen nicht geändert haben, werden nachfolgend die seit dem 1. Januar 2012 gültigen Bestimmungen wiedergegeben. Bezüglich des allfälligen Rentenbeginns rechtfertigt es sich vor­liegend, angesichts der Anmeldung zum Leistungsbezug im April 2005 die bis zum 31. Dezember 2007 gültig gewesenen Bestimmungen der 5. IV-Revision anzuwenden.</w:t>
      </w:r>
    </w:p>
    <w:p>
      <w:r>
        <w:rPr>
          <w:b/>
        </w:rPr>
        <w:t>E. 1.3</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IVG: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1.4</w:t>
      </w:r>
    </w:p>
    <w:p>
      <w:r>
        <w:t>Nach Art. 28 Abs. 1 IVG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w:t>
      </w:r>
    </w:p>
    <w:p>
      <w:r>
        <w:rPr>
          <w:b/>
        </w:rPr>
        <w:t>E. 1.5</w:t>
      </w:r>
    </w:p>
    <w:p>
      <w:r>
        <w:t>Nach Art. 28 Abs. 2 IVG besteht Anspruch auf eine ganze Invalidenrente, wenn die versicherte Person mindestens zu 70%, derjenige auf eine Dreiviertelsrente, wenn sie wenigstens zu 60% invalid ist. Liegt ein Invaliditätsgrund von mindestens 50% vor, so besteht Anspruch auf eine halbe Rente und bei einem Invaliditätsgrad von mindestens 40% auf eine Viertelsrente. Die Höhe der zu gewährenden Rente (ganze, Dreiviertels-, halbe oder Viertelsrente) wird nach dem Ausmass der während der Wartezeit bestehenden Arbeitsunfähigkeit und nach Massgabe der nach zurückgelegter Wartezeit verbleibenden Erwerbsunfähigkeit bestimmt. Nach höchstrichterlicher Rechtsprechung muss zusätzlich zum für die jeweilige Rentenstufe erforderlichen Invaliditätsgrad während des Wartejahrs eine durchschnittliche Arbeitsunfähigkeit in gleicher Höhe bestehen (AHI-Praxis 1996, S. 177, E. 6.b.cc; ZAK 1980, S. 282 ff.; Kreisschreiben über Invalidität und Hilflosigkeit in der Invalidenversicherung [KSIH], 1. Januar 2008, Rz 4001 f.).</w:t>
      </w:r>
    </w:p>
    <w:p>
      <w:r>
        <w:rPr>
          <w:b/>
        </w:rPr>
        <w:t>E. 1.6</w:t>
      </w:r>
    </w:p>
    <w:p>
      <w:r>
        <w:t>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w:t>
      </w:r>
    </w:p>
    <w:p>
      <w:r>
        <w:rPr>
          <w:b/>
        </w:rPr>
        <w:t>E. 1.7</w:t>
      </w:r>
    </w:p>
    <w:p>
      <w:r>
        <w:t>Der Sozialversicherungsprozess ist vom Untersuchungsgrundsatz beherrscht. Danach haben die Verwaltung und im Beschwerdefall das Gericht von Amtes wegen für die richtige und vollständige Abklärung des rechtserheblichen Sachverhalts zu sorgen. Der Untersuchungsgrundsatz schliesst die Beweislast im Sinn der Beweisführungslast begriffsnotwendig aus. Im Sozialversicherungsprozess tragen die Parteien die Beweislast nur insofern, als im Fall der Beweislosigkeit der Entscheid zu Ungunsten jener Partei ausfällt, die aus dem unbewiesen gebliebenen Sachverhalt Rechte ableiten wollte. Selbstverständlich kommt die obgenannte Beweisregel erst dann zur Anwendung,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121 V 204 E. 6b S. 208; BGE 117 V 261 E. 3b S. 264 mit Hinweisen; RKUV 1994 Nr. U 206 S. 328 E. 3b).</w:t>
      </w:r>
    </w:p>
    <w:p>
      <w:r>
        <w:rPr>
          <w:b/>
        </w:rPr>
        <w:t>E. 2.1</w:t>
      </w:r>
    </w:p>
    <w:p>
      <w:r>
        <w:t>Es stellt sich zunächst die Frage, ob die medizinische Aktenlage eine rechtsgenügliche Beurteilung der Restarbeitsfähigkeit der Beschwerdeführerin und der verbliebenen Leistungsfähigkeit, sich im Aufgabenbereich zu betätigen, erlaubt.</w:t>
      </w:r>
    </w:p>
    <w:p>
      <w:r>
        <w:rPr>
          <w:b/>
        </w:rPr>
        <w:t>E. 2.2</w:t>
      </w:r>
    </w:p>
    <w:p>
      <w:r>
        <w:t>Dem ABI-Gutachten vom 5. September 2006 (IV-act. 37-2 ff.) ist zu entnehmen, dass die Beschwerdeführerin an einem chronischen lumbovertebralen Schmerzsyndrom ohne radikuläre Symptomatik (ICD-10: M54.5) bei Diskushernien L4/5 und L5/S1 (ICD-10: M51.2) leidet. Diese Diagnose habe Einfluss auf die Arbeitsfähigkeit. Ohne Einfluss auf die Arbeitsfähigkeit seien ein metabolisches Syndrom (ICD-10: E88.9) bei Adipositas mit Body Mass Index 31.5 kg/m2 bei schlecht eingestelltem Diabetes mellitus (ICD-10: E11.9) und Dyslipidämie (ICD-10: E78.2) sowie ein beginnendes multilokuläres Schmerzsyndrom, weitgehend ohne klinisches Korrelat (ICD-10: R52.1) bei/mit somatoformer Schmerzüberlagerung (ICD-10: F45.4). In der angestammten Tätigkeit betrage die Arbeitsfähigkeit wegen der degenerativen Veränderungen im lumbalen Bereich seit März 2005 50 %, da Reinigungsarbeiten wiederholte Zwangshaltungen der Wirbelsäule beinhalteten und diese Körperhaltungen zu einer nicht zumutbaren Schmerzprovokation führen könnten. Für körperlich leichte bis mittelschwere Tätigkeiten in wechselnder Position und ohne länger dauernde Zwangshaltungen der unteren Wirbelsäule sei die Beschwerdeführerin zu 100 % arbeitsfähig. Aus internistischer Sicht bestünden Einschränkungen wegen des Diabetes mellitus. So seien Arbeiten ausgeschlossen, von denen eine potenzielle Eigen- oder Fremdgefährdung bei unsachgemässer Ausführung befürchtet werden müsse, wie beispielsweise Tätigkeiten im Strassenverkehr, auf Ge­rüsten oder Leitern sowie an gefährlichen Maschinen. Zudem müsse die Möglichkeit bestehen, dass sich die Beschwerdeführerin auch während der Arbeitszeit regelmässig Insulin applizieren könne. Aus psychiatrischer Sicht liessen sich keine Diagnosen mit Auswirkung auf die Arbeitsfähigkeit erheben. Bei der Hausarbeit seien die gleichen Belastungen zumutbar wie bei ausserhäuslichen Tätigkeiten, so dass die Einschränkungen 10 % betragen würden. An medizinischen Massnahmen stünde eine Gewichtsreduktion im Vordergrund, wodurch sich eine Verbesserung der internistischen Situation ergeben sollte und ein günstiger Einfluss auf die Beschwerden im Bereich der unteren Wirbel­säule und der unteren Extremitäten zu erwarten wäre. Berufliche Massnahmen könnten nicht empfohlen werden, da sich die Beschwerdeführerin nicht mehr in der Lage sehe, irgendeiner Arbeitstätigkeit nachzugehen.</w:t>
      </w:r>
    </w:p>
    <w:p>
      <w:r>
        <w:rPr>
          <w:b/>
        </w:rPr>
        <w:t>E. 2.3</w:t>
      </w:r>
    </w:p>
    <w:p>
      <w:r>
        <w:t>Gründe, die gegen den Beweiswert dieses ABI-Gutachtens sprechen würden, sind keine ersichtlich. Die Beschwerdeführerin macht denn auch nicht (mehr) geltend, dass an der Schlüssigkeit dieses Gutachtens zu zweifeln wäre. Sie wendet sich vielmehr gegen die Aussagekraft des Verlaufsgutachtens.</w:t>
      </w:r>
    </w:p>
    <w:p>
      <w:r>
        <w:rPr>
          <w:b/>
        </w:rPr>
        <w:t>E. 2.4</w:t>
      </w:r>
    </w:p>
    <w:p>
      <w:r>
        <w:t>Aus dem Gesagten ergibt sich, dass gestützt auf das ABI-Gutachten seit März 2005 von einer 50 %igen Arbeitsfähigkeit in der angestammten Tätigkeit und von einer 100 %igen Arbeitsfähigkeit für körperlich leichte bis mittelschwere Tätigkeiten in wechselnder Position und ohne länger dauernde Zwangshaltungen der unteren Wirbelsäule bzw. einer Einschränkung im Haushalt von 10 % auszugehen ist (IV-act. 37-20 f.).</w:t>
      </w:r>
    </w:p>
    <w:p>
      <w:r>
        <w:rPr>
          <w:b/>
        </w:rPr>
        <w:t>E. 3.1</w:t>
      </w:r>
    </w:p>
    <w:p>
      <w:r>
        <w:t>Weiter ist zu prüfen, ob sich der Gesundheitszustand der Beschwerdeführerin seit der Untersuchung in der ABI GmbH am 23. Mai 2006 bis zur Diskushernienoperation vom 18. September 2007 massgeblich verschlechtert hat.</w:t>
      </w:r>
    </w:p>
    <w:p>
      <w:r>
        <w:rPr>
          <w:b/>
        </w:rPr>
        <w:t>E. 3.2</w:t>
      </w:r>
    </w:p>
    <w:p>
      <w:r>
        <w:t>Dr. med. B.___, Facharzt für Neurochirurgie FMH, hielt im Bericht vom 28. Oktober 2008 fest, es fehle in den Krankenunterlagen eine neurologisch orientierte Untersuchung. Ein Eintrittsstatus sei präoperativ nicht erstellt worden (IV-act. 90-3). Die medizinischen Sachverständigen hielten im ABI-Verlaufsgutachten vom 20. Oktober 2009 fest, aus den ihnen zur Verfügung stehenden Unterlagen sei nicht erkennbar, dass sich der objektivierbare Befund zwischen der ABI-Begutachtung im Mai 2006 und der Operation im September 2007 wesentlich geändert habe. Die diesbezügliche medizinische Aktenlage sei äusserst dürftig. So habe Prof. Dr. med. C.___, Facharzt FMH für Neurochirurgie, in seinem Bericht vom 4. Juli 2007 lediglich festgehalten, dass die operative Behandlung "in Anbetracht der radiologischen Befunde" als bester Weg zu empfehlen sei. Im Bericht von Prof. C.___ seien irgendwelche Hinweise auf neue durchgeführte bildgebende Abklärungen oder ein detaillierter klinischer Status nicht zu finden ge­wesen. Entsprechend sei davon auszugehen, dass sich Prof. C.___ bei seiner Beurteilung auf die Befunde seiner Untersuchungen vom Februar/März 2005 abgestützt habe. Diese Befunde hätten die medizinischen Sachverständigen des ABI anlässlich ihrer ersten Begutachtung jedoch bereits kommentiert (IV-act. 96-25). Vor diesem Hintergrund und mit Blick auf die Beweislastregel (vgl. E. 1.7) ist eine massgebliche Verschlechterung des Gesundheitszustandes zwischen dem 23. Mai 2006 und 18. September 2007 nicht ausgewiesen.</w:t>
      </w:r>
    </w:p>
    <w:p>
      <w:r>
        <w:rPr>
          <w:b/>
        </w:rPr>
        <w:t>E. 4.1</w:t>
      </w:r>
    </w:p>
    <w:p>
      <w:r>
        <w:t>Schliesslich ist zu prüfen, ob sich der Gesundheitszustand der Beschwerdeführerin seit der Diskushernienoperation vom September 2007 massgeblich verschlechtert hat.</w:t>
      </w:r>
    </w:p>
    <w:p>
      <w:r>
        <w:rPr>
          <w:b/>
        </w:rPr>
        <w:t>E. 4.2</w:t>
      </w:r>
    </w:p>
    <w:p>
      <w:r>
        <w:t>Gemäss Bericht der Neurochirurgie des Kantonsspitals St. Gallen (KSSG) vom 12. November 2007 war am 24. September 2007 eine Hemilaminektomie L5 links bei linksbetonten Lumboischialgien extern durch Prof. Dr. med. C.___ erfolgt. Im Bericht wird ausgeführt, dass die Beschwerden zunächst besser gewesen seien. Vier Tage postoperativ habe die Patientin über zunehmende Rückenschmerzen und schliesslich über eine erneute Schmerzausstrahlung in beide dorsale Ober- und Unterschenkel linksbetont geklagt. Seit ungefähr der zweiten Oktoberwoche habe die Patientin vor Schmerzen kaum noch laufen können. Wegen der Beschwerden sei die Patientin seit dem 8. Oktober 2007 im Spital Wil und vom 12. bis 24. Oktober 2007 im KSSG hospitalisiert gewesen. Dem Bericht des KSSG ist weiter zu entnehmen, dass die Beschwerdeführerin am 12. Oktober 2007 notfallmässig nochmals operiert wurde: Es erfolgte eine Dekompression LWK3 bis SWK1 beidseitig mittels Laminektomie LWK4 und LWK5 beidseits, Neurolyse L3 bis S1 links, Abszessentfernung epidural auf Höhe LWK3/4 sowie lumbale Punktion auf Höhe LWK4 und Duranaht der Punktionsstelle am 12. Oktober 2007 (IV-act. 96-46 f.). Aus dem Bericht des Spitals Wil vom 3. November 2007 geht hervor, dass die Beschwerdeführerin vom 24. Oktober bis 2. November 2007 wieder dort stationär untergebracht war. Am 2. November 2007 habe die Beschwerdeführerin zur Rehabilitation übertreten können (IV-act. 96-49 ff.).</w:t>
      </w:r>
    </w:p>
    <w:p>
      <w:r>
        <w:rPr>
          <w:b/>
        </w:rPr>
        <w:t>E. 4.3</w:t>
      </w:r>
    </w:p>
    <w:p>
      <w:r>
        <w:t>Im ABI-Verlaufsgutachten vom 20. Oktober 2009 wurde aus psychiatrischer Sicht keine Diagnose mit Auswirkung auf die Arbeitsfähigkeit gestellt (IV-act. 96-17). Aus somatischer Sicht wurde folgende Diagnose mit Auswirkung auf die Arbeitsfähigkeit gestellt: Chronisches lumbovertebrales Schmerzsyndrom ohne radikuläre Symptomatik (ICD-10 M54.5). Im Verlaufsgutachten wird ausgeführt, dass ab September 2007 eine vollständige Arbeitsunfähigkeit im Zusammenhang mit den Operationen an der lumbalen Wirbelsäule eingetreten sei. Spätestens acht Monate nach dem letzten Wirbelsäuleneingriff vom Oktober 2007, somit ab Juli 2008 habe wieder eine Arbeitsfähigkeit wie folgt vorgelegen: Für körperlich leichte, adaptierte Tätigkeiten bestehe eine vollzeitliche Arbeitsfähigkeit mit einer um 20 % reduzierten Leistung, entsprechend einer zumutbaren effektiv verwertbaren Arbeitsleistung von 80 %. Aus orthopädischer Sicht habe eine adaptierte Tätigkeit wie folgt zu sein: Körperlich leicht, in wechselnder Position und ohne länger dauernde Zwangshaltungen der unteren Wirbelsäule. Im Haushalt würden die Einschränkungen 20 % betragen. Medizinische Massnahmen seien vor allem auf internistischer Ebene dringend vorzuschlagen, berufliche Massnahmen seien nicht vorzuschlagen. Die Prognose bezüglich einer Rückkehr in den Arbeitsprozess sei aufgrund der subjektiven Einschätzung der Beschwerdeführerin, nicht mehr arbeiten zu können, als sehr ungünstig zu betrachten, doch sei dies im Wesentlichen durch krankheitsfremde Faktoren bestimmt, bei gleichzeitig medizinisch eingeschränktem Zumutbarkeits­profil. Gegenüber der letzten Begutachtung im Mai 2006 habe sich seit September 2007 auf orthopädischer Ebene eine leichte Verschlechterung des Zustandbildes ergeben bei ansonsten weitgehend identischen Verhältnissen. Die zumutbare Arbeitsfähigkeit habe sich dadurch leichtgradig verändert (IV-act. 96-27).</w:t>
      </w:r>
    </w:p>
    <w:p>
      <w:r>
        <w:rPr>
          <w:b/>
        </w:rPr>
        <w:t>E. 4.4</w:t>
      </w:r>
    </w:p>
    <w:p>
      <w:r>
        <w:t>Soweit in der Beschwerde sinngemäss geltend gemacht wird, die von den Sachverständigen im ABI-Verlaufsgutachten vom 20. Oktober 2009 bescheinigte Arbeitsunfähigkeit von bloss 20 % in einer adaptierten Tätigkeit lasse sich nicht halten, kann dem nicht beigepflichtet werden, bescheinigen doch auch die Ärzte der Neurochirurgie des KSSG im Bericht vom 29. Januar 2009 (IV-act. 79-2 ff.), dass sich die eingeschränkte Arbeitsfähigkeit bei ergonomischer Gestaltung des Arbeitsplatzes, insbesondere bei Wechsel zwischen den Positionen und Verhinderung von Extrempositionen der Wirbelsäule, vermindern lasse und "dass solche Massnahmen" eine Verbesserung der Arbeitsfähigkeit bewirkten (IV-act. 79-4). Obwohl im Bericht des KSSG keine prozentuale Arbeitsfähigkeitsschätzung vorgenommen wurde, lassen dessen Ausführungen eine adaptierte Tätigkeit, wie im Verlaufsgutachten umschrieben wurde, durchaus plausibel und möglich erscheinen. Dies zumal im Verlaufsgutachten explizit darauf hingewiesen wird, dass die Ärzte des KSSG betreffend Arbeitsfähigkeit die gleichen qualitativen Einschränkungen gesehen hätten, wie sie anlässlich der ABI-Begutachtung vom 14. September 2009 festgehalten worden seien; diese qualitativen Einschränkungen haben die Gutachter aber zusätzlich noch quantifiziert (IV-act. 96-23).</w:t>
      </w:r>
    </w:p>
    <w:p>
      <w:r>
        <w:rPr>
          <w:b/>
        </w:rPr>
        <w:t>E. 4.5</w:t>
      </w:r>
    </w:p>
    <w:p>
      <w:r>
        <w:t>Es ist somit zusammenfassend davon auszugehen, dass eine 20 %ige Einschränkung der Arbeitsfähigkeit ausgewiesen ist. Auch die Frage nach den zumutbaren Tätigkeiten wurde im ABI-Verlaufsgutachten vom 20. Oktober 2009 hinreichend beantwortet. Es ist auch in qualitativer Hinsicht eine Verschlechterung ausgewiesen, indem nur noch leichte Tätigkeiten für zumutbar erachtet werden, während im Gutachten vom 5. September 2006 noch leichte bis mittelschwere Tätigkeiten als möglich angesehen wurden. Auszugehen ist somit insgesamt ab Juli 2008 von einer Arbeitsfähigkeit der Beschwerdeführerin von 80 % in einer adaptierten körperlich leichten Tätigkeit und von einer 20 %igen Einschränkung im Haushalt (IV-act. 96-26).</w:t>
      </w:r>
    </w:p>
    <w:p>
      <w:r>
        <w:rPr>
          <w:b/>
        </w:rPr>
        <w:t>E. 5.1</w:t>
      </w:r>
    </w:p>
    <w:p>
      <w:r>
        <w:t>Ausgehend von einer generellen Leistungsminderung in einer adaptierten Tätigkeit von 20 % gilt es die erwerblichen Auswirkungen dieser Beeinträchtigung zu prüfen. Diesbezüglich ist zu bemerken, dass für die Bestimmung des Invaliditätsgrades nach Art. 16 ATSG das Erwerbseinkommen, das die versicherte Person durch eine ihr zumutbare Tätigkeit bei ausgeglichener Arbeitsmarktlage erzielen könnte (Invalideneinkommen), in Beziehung gesetzt wird zum Erwerbseinkommen, das sie erzielen könnte, wenn sie nicht invalid geworden wäre (Valideneinkommen).</w:t>
      </w:r>
    </w:p>
    <w:p>
      <w:r>
        <w:rPr>
          <w:b/>
        </w:rPr>
        <w:t>E. 5.2</w:t>
      </w:r>
    </w:p>
    <w:p>
      <w:r>
        <w:t>Mit Blick auf die von der Beschwerdeführerin vor dem Eintritt des Gesundheitsschadens ausgeübten Hilfstätigkeit und des dabei erzielten Verdienstes (vgl. IV-act. 7-2 ff.) hat die Beschwerdegegnerin bei der Ermittlung des Invaliditätsgrads zu Recht das Validen- und Invalideneinkommen auf der gleichen Grundlage bestimmt, weshalb ein Prozentvergleich vorgenommen werden kann. Diesfalls entspricht der Invaliditätsgrad dem Grad der Arbeitsunfähigkeit unter Berücksichtigung des Abzugs vom Tabellenlohn (Urteil des Bundesgerichts vom 9. März 2007, I 697/05, E. 5.4 mit Hinweis).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Alter, Migrationshintergrund und Ausbildungsstand bieten keinen Grund für einen Abzug, weil sie sich auf das Validen- wie auf das Invalideneinkommen gleichermassen auswirken. Es ist aber damit zu rechnen, dass die Beschwerdeführerin, die als Hilfsarbeiterin nur noch körperlich leichte Tätigkeiten mit zusätzlichen Einschränkungen (wechselnde Position, keine länger dauernde Zwangshaltung der unteren Wirbelsäule) verrichten kann, im Vergleich zu gesunden Mitbewerbern um eine entsprechende Stelle auf dem Arbeitsmarkt ein geringeres Einkommen erzielen wird. Tabellenlöhne werden bei gesunden Arbeitnehmern erhoben. Insgesamt erscheint ein Tabellenlohn­abzug von maximal 15 % angemessen.</w:t>
      </w:r>
    </w:p>
    <w:p>
      <w:r>
        <w:rPr>
          <w:b/>
        </w:rPr>
        <w:t>E. 5.3</w:t>
      </w:r>
    </w:p>
    <w:p>
      <w:r>
        <w:t>Die Durchführung des Prozentvergleichs im Erwerbsbereich ergibt einen Invaliditätsgrad von 32 % ([1 – 0.8 x 0.85] x 100 %). Zusammen mit der Teilinvalidität im Bereich Haushalt von 4 % (20 % x 0.20) ergibt sich ein Invaliditätsgrad von insgesamt 36 %. Damit ist kein Rentenanspruch gegeben. Zu prüfen bleibt, ob aufgrund der länger dauernden vollen Arbeitsunfähigkeit nach der Operation im September 2007 ein vor­übergehender Rentenanspruch entstanden ist.</w:t>
      </w:r>
    </w:p>
    <w:p>
      <w:r>
        <w:rPr>
          <w:b/>
        </w:rPr>
        <w:t>E. 6.1</w:t>
      </w:r>
    </w:p>
    <w:p>
      <w:r>
        <w:t>Ist eine versicherte Person während eines Jahres ohne wesentlichen Unterbruch zu durchschnittlich 40 % arbeitsunfähig gewesen, so entsteht ein Rentenanspruch (Art. 29 Abs. 1 lit. b IVG, in der vorliegend massgebenden, bis Ende 2007 gültig gewesenen Fassung). Diese Bestimmung verweist auf Art. 6 ATSG. Demgemäss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Für die Festlegung des Rentenbeginns (und Erfüllung des Wartejahrs) ist gemäss der bundesgerichtlichen Rechtsprechung jedoch die Arbeitsunfähigkeit im bisherigen Beruf oder die Einschränkung im Aufgabenbereich relevant (BGE 130 V 99 E. 3.2). Dies gilt auch für Hilfsarbeiten, wenn nur noch eine leichtere Arbeit als die bisher ausgeübte Tätigkeit weiterhin zumutbar wäre (vgl. Urteil des Bundesgerichts vom 23. Oktober 2003 i/S. S. [I 392/02] E. 4; vgl. auch die Entscheide des Versicherungsgerichts des Kantons St. Gallen vom 16. April 2010 [IV 2009/134] E. 4 und vom 16. August 2010 [IV 2008/482] E. 3.4). Die einjährige Wartezeit gilt als eröffnet, sobald in der bisherigen Tätigkeit eine Arbeitsunfähigkeit von mindestens 20 % vorliegt (AHI 1998 S. 124 E. 3c). Für die Erfüllung des Wartejahrs genügt eine durchschnittlich 40 %ige Arbeitsunfähigkeit bzw. Einschränkung im bisherigen Aufgabenbereich. Gemäss Einschätzung der begutachtenden Ärzte ist der Beschwerdeführerin die angestammte Tätigkeit im Reinigungsdienst seit März 2005 zu 50 % nicht mehr zumutbar; im Haushalt bestand eine Einschränkung von 10%. Jedoch war ihr damals nach Ablauf des Wartejahrs der Wechsel in eine körperlich leichte bis mittelschwere adaptierte Tätigkeit vollumfänglich zumutbar (IV-act. 37-20, 37-22), weshalb damals nach Ablauf des Wartejahrs kein Renten­anspruch entstehen konnte. Bei der nun spätestens seit September 2007 ausgewiesenen rentenrelevanten Verschlechterung des Gesundheitszustandes (vgl. E. 4.3-4.5) war das Wartejahr nicht erneut zu bestehen, wie offenbar die Beschwerdegegnerin annimmt. Es ist nach der Rechtsprechung hinreichend, dass die versicherte Person im Zeitpunkt der rechtsgenüglich erwiesenen Verschlechterung des Gesundheitszustandes bzw. des festzusetzenden Rentenbeginns das Wartejahr bestanden hat (Entscheid des Eidgenössischen Versicherungsgerichts i/S S. vom 20. Juni 2003, I 285/02; vgl. auch 9C_684/07). Aufgrund der Einstufung der Beschwerdeführerin als im Gesundheitsfall zu 80 %-Erwerbstätige und zu 20 % im Haushalt Tätige (Einschränkung von 10 %, IV-act. 37-21) ergibt sich folgende Berechnung der durchschnittlichen Arbeitsunfähigkeit: ([50 % Arbeitsunfähigkeit x 0.8 % Erwerbstätigkeit] + [10 % Einschränkung x 0.2 % Haushaltstätigkeit]). Daraus resultiert eine durchschnittliche Arbeitsunfähigkeit von 42 % bis September 2007 bzw. bis Eintritt der Verschlechterung. Damit besteht ab 1. September 2007 für drei Monate (bis 30. November 2007) Anspruch auf eine Viertelsrente der Invalidenversicherung (vgl. IV 2008/174 E. 2.1, KSIH Rz 4001 f.). Ab 1. Dezember 2007 hat die Beschwerdeführerin Anspruch auf eine ganze Rente der Invalidenversicherung. Laut ABI-Verlaufsgutachten endete die Arbeitsunfähigkeit für jegliche Tätigkeit ca. Ende Juni 2008 (IV-act. 96-25); die Beschwerdeführerin hätte ab diesem Zeitpunkt eine rentenausschliessende leidensadaptierte Arbeitstätigkeit aufnehmen können (IV-act. 96-25). Gemäss aArt. 88a Abs. 1 IVV ist daher spätestens ab 1. Oktober 2008 von der verbesserten Erwerbsfähigkeit auszugehen; die Beschwerdeführerin hat für die Zeit vom 1. Dezember 2007 bis 30. September 2008 Anspruch auf eine ganze IV-Rente.</w:t>
      </w:r>
    </w:p>
    <w:p>
      <w:r>
        <w:rPr>
          <w:b/>
        </w:rPr>
        <w:t>E. 7.1</w:t>
      </w:r>
    </w:p>
    <w:p>
      <w:r>
        <w:t>Gemäss den vorstehenden Erwägungen ist die Beschwerde teilweise gutzuheissen und die angefochtene Verfügung vom 10. Februar 2010 aufzuheben. Die Sache ist zur Festsetzung und Ausrichtung einer befristeten Viertelsrente für die Zeit von 1. September 2007 bis 30. November 2007 sowie einer befristeten ganzen Invalidenrente für die Zeit von 1. Dezember 2007 bis 30. September 2008 an die Beschwerdegegnerin zurückzuweisen.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teilweise unterliegt, hat sie die Gerichtsgebühr im Umfang von Fr. 300.-- zu bezahlen. Der ebenfalls teilweise unterliegenden Beschwerdeführerin sind die Gerichtskosten im Restbetrag von Fr. 300.-- aufzuerlegen. Damit ist ihr der geleistete Kostenvorschuss von Fr. 600.-- im Umfang von Fr. 300.-- zurückzuerstatten.</w:t>
      </w:r>
    </w:p>
    <w:p>
      <w:r>
        <w:rPr>
          <w:b/>
        </w:rPr>
        <w:t>E. 7.3</w:t>
      </w:r>
    </w:p>
    <w:p>
      <w:r>
        <w:t>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pauschal Fr. 3'500.-angemessen. Entsprechend dem Ausmass des Obsiegens und unter Berücksichtigung des unterdurchschnittlichen Vertretungsaufwands (Verzicht auf Beschwerdeergänzung bei zweiseitiger Beschwerdeschrift sowie Verzicht auf Replik) erscheint eine Parteientschädigung von Fr. 750.-- (inklusive Barauslagen und Mehrwertsteuer) als gerecht­fertigt. Demgemäss hat das Versicherungsgericht entschieden: 1.       In teilweiser Gutheissung der Beschwerde wird die angefochtene Verfügung vom 10. Februar 2010 aufgehoben und der Beschwerdeführerin vom 1. September 2007 bis 30. November 2007 eine Viertelsrente sowie vom 1. Dezember 2007 bis 30. September 2008 eine ganze Invalidenrente zugesprochen. Im Übrigen wird die Beschwerde abgewiesen. 2.       Die Beschwerdegegnerin hat Fr. 300.-- an Gerichtskosten zu bezahlen. Der Beschwerdeführerin werden Fr. 300.-- auferlegt; nach Anrechnung des geleisteten Kostenvorschusses von Fr. 600.-- werden der Beschwerdeführerin Fr. 300.-- zurückerstattet. 3.       Die Beschwerdegegnerin hat die Beschwerdeführerin mit Fr. 750.--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